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D4623" w14:textId="77777777" w:rsidR="00647117" w:rsidRPr="002F59A3" w:rsidRDefault="00647117" w:rsidP="00647117">
      <w:pPr>
        <w:pStyle w:val="Cabealho1"/>
        <w:jc w:val="center"/>
        <w:rPr>
          <w:rFonts w:ascii="Calibri Light" w:hAnsi="Calibri Light"/>
          <w:color w:val="auto"/>
        </w:rPr>
      </w:pPr>
      <w:bookmarkStart w:id="0" w:name="_Toc10046622"/>
      <w:r w:rsidRPr="002F59A3">
        <w:rPr>
          <w:rFonts w:ascii="Calibri Light" w:hAnsi="Calibri Light"/>
          <w:color w:val="auto"/>
        </w:rPr>
        <w:t>Anexo A – Caraterização dos investimentos apoiados</w:t>
      </w:r>
      <w:bookmarkEnd w:id="0"/>
      <w:r w:rsidRPr="002F59A3">
        <w:rPr>
          <w:rFonts w:ascii="Calibri Light" w:hAnsi="Calibri Light"/>
          <w:color w:val="auto"/>
        </w:rPr>
        <w:t xml:space="preserve"> </w:t>
      </w:r>
    </w:p>
    <w:p w14:paraId="4AA87C4A" w14:textId="77777777" w:rsidR="00647117" w:rsidRPr="002F59A3" w:rsidRDefault="00647117" w:rsidP="00647117">
      <w:pPr>
        <w:rPr>
          <w:rFonts w:ascii="Calibri Light" w:hAnsi="Calibri Light" w:cs="Cambria"/>
          <w:b/>
          <w:bCs/>
          <w:sz w:val="22"/>
          <w:szCs w:val="22"/>
        </w:rPr>
      </w:pPr>
    </w:p>
    <w:p w14:paraId="3CB4F8FA" w14:textId="77777777" w:rsidR="00647117" w:rsidRPr="002F59A3" w:rsidRDefault="00647117" w:rsidP="00647117">
      <w:pPr>
        <w:pStyle w:val="PargrafodaLista"/>
        <w:numPr>
          <w:ilvl w:val="0"/>
          <w:numId w:val="1"/>
        </w:numPr>
        <w:rPr>
          <w:rFonts w:ascii="Calibri Light" w:hAnsi="Calibri Light"/>
          <w:b/>
          <w:sz w:val="22"/>
          <w:szCs w:val="22"/>
        </w:rPr>
      </w:pPr>
      <w:r w:rsidRPr="002F59A3">
        <w:rPr>
          <w:rFonts w:ascii="Calibri Light" w:hAnsi="Calibri Light"/>
          <w:b/>
          <w:sz w:val="22"/>
          <w:szCs w:val="22"/>
        </w:rPr>
        <w:t>CENTROS MUNICIPAIS DE PROTEÇÃO CIVIL</w:t>
      </w:r>
    </w:p>
    <w:p w14:paraId="05C05D59" w14:textId="77777777" w:rsidR="00647117" w:rsidRPr="002F59A3" w:rsidRDefault="00647117" w:rsidP="00647117">
      <w:pPr>
        <w:rPr>
          <w:rFonts w:ascii="Calibri Light" w:hAnsi="Calibri Light"/>
          <w:b/>
          <w:sz w:val="22"/>
          <w:szCs w:val="22"/>
        </w:rPr>
      </w:pPr>
    </w:p>
    <w:p w14:paraId="3FC9E098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3EBA0913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Os Centros Municipais de Proteção Civil constituirão a base que alicerçará toda a estrutura local. Devem funcionar em </w:t>
      </w:r>
      <w:r w:rsidRPr="002F59A3">
        <w:rPr>
          <w:rFonts w:ascii="Calibri Light" w:hAnsi="Calibri Light"/>
          <w:sz w:val="22"/>
          <w:szCs w:val="22"/>
          <w:u w:val="single"/>
        </w:rPr>
        <w:t>espaço físico</w:t>
      </w:r>
      <w:r w:rsidRPr="002F59A3">
        <w:rPr>
          <w:rFonts w:ascii="Calibri Light" w:hAnsi="Calibri Light"/>
          <w:sz w:val="22"/>
          <w:szCs w:val="22"/>
        </w:rPr>
        <w:t xml:space="preserve"> (que não os quarteis de bombeiros/outras forças de segurança) e </w:t>
      </w:r>
      <w:r w:rsidRPr="002F59A3">
        <w:rPr>
          <w:rFonts w:ascii="Calibri Light" w:hAnsi="Calibri Light"/>
          <w:sz w:val="22"/>
          <w:szCs w:val="22"/>
          <w:u w:val="single"/>
        </w:rPr>
        <w:t>ter recursos tecnológicos para albergar e apoiar a Comissão Municipal de Proteção Civil nas suas competências de coordenação institucional quer na vertente política, assim como na coordenação operacional</w:t>
      </w:r>
      <w:r w:rsidRPr="002F59A3">
        <w:rPr>
          <w:rFonts w:ascii="Calibri Light" w:hAnsi="Calibri Light"/>
          <w:sz w:val="22"/>
          <w:szCs w:val="22"/>
        </w:rPr>
        <w:t xml:space="preserve">, estando igualmente preparados para </w:t>
      </w:r>
      <w:r w:rsidRPr="002F59A3">
        <w:rPr>
          <w:rFonts w:ascii="Calibri Light" w:hAnsi="Calibri Light"/>
          <w:sz w:val="22"/>
          <w:szCs w:val="22"/>
          <w:u w:val="single"/>
        </w:rPr>
        <w:t>servir as funções de uma organização diferenciada em situação de acidente grave ou catástrofe, por via da ativação do Plano Municipal de Emergência de Proteção Civil</w:t>
      </w:r>
      <w:r w:rsidRPr="002F59A3">
        <w:rPr>
          <w:rFonts w:ascii="Calibri Light" w:hAnsi="Calibri Light"/>
          <w:sz w:val="22"/>
          <w:szCs w:val="22"/>
        </w:rPr>
        <w:t xml:space="preserve">. Estes centros </w:t>
      </w:r>
      <w:r w:rsidRPr="002F59A3">
        <w:rPr>
          <w:rFonts w:ascii="Calibri Light" w:hAnsi="Calibri Light"/>
          <w:sz w:val="22"/>
          <w:szCs w:val="22"/>
          <w:u w:val="single"/>
        </w:rPr>
        <w:t>devem também ter capacidade de dar respostas imediata de emergência para sustentação logística de desalojados</w:t>
      </w:r>
      <w:r w:rsidRPr="002F59A3">
        <w:rPr>
          <w:rFonts w:ascii="Calibri Light" w:hAnsi="Calibri Light"/>
          <w:sz w:val="22"/>
          <w:szCs w:val="22"/>
        </w:rPr>
        <w:t xml:space="preserve"> bem como dos dispositivos de resposta operacional ativados.</w:t>
      </w:r>
    </w:p>
    <w:p w14:paraId="01FB004A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1546B6F4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Este tipo de centros permite potenciar recursos, evitar duplicação de estruturas e monitorizar em permanência a área do município. A monitorização do território permite informar atempadamente o Presidente da Câmara Municipal de todas as situações que possam resultar num problema de proteção civil.</w:t>
      </w:r>
    </w:p>
    <w:p w14:paraId="54E57E97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0336506F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Tal como os serviços municipais de proteção civil, os Centros Municipais de Proteção Civil têm uma estrutura variável de acordo com as características da população e os riscos existentes no município, e permitirão rentabilizar o conhecimento e serviços do território tornando a resposta mais profícua e completa, bem como incrementar a qualidade de ações de prevenção e identificação do risco. </w:t>
      </w:r>
    </w:p>
    <w:p w14:paraId="55B8632D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1DC19FAD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Desta forma é garantido:</w:t>
      </w:r>
    </w:p>
    <w:p w14:paraId="281770AA" w14:textId="77777777" w:rsidR="00647117" w:rsidRPr="002F59A3" w:rsidRDefault="00647117" w:rsidP="00647117">
      <w:pPr>
        <w:pStyle w:val="PargrafodaLista"/>
        <w:numPr>
          <w:ilvl w:val="0"/>
          <w:numId w:val="3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A </w:t>
      </w:r>
      <w:proofErr w:type="spellStart"/>
      <w:r w:rsidRPr="002F59A3">
        <w:rPr>
          <w:rFonts w:ascii="Calibri Light" w:hAnsi="Calibri Light"/>
          <w:sz w:val="22"/>
          <w:szCs w:val="22"/>
        </w:rPr>
        <w:t>operatividade</w:t>
      </w:r>
      <w:proofErr w:type="spellEnd"/>
      <w:r w:rsidRPr="002F59A3">
        <w:rPr>
          <w:rFonts w:ascii="Calibri Light" w:hAnsi="Calibri Light"/>
          <w:sz w:val="22"/>
          <w:szCs w:val="22"/>
        </w:rPr>
        <w:t xml:space="preserve"> e articulação de todos os serviços existentes nas diversas ações de proteção civil, onde esta participação possa ser útil;</w:t>
      </w:r>
    </w:p>
    <w:p w14:paraId="2649E1CE" w14:textId="77777777" w:rsidR="00647117" w:rsidRPr="002F59A3" w:rsidRDefault="00647117" w:rsidP="00647117">
      <w:pPr>
        <w:pStyle w:val="PargrafodaLista"/>
        <w:numPr>
          <w:ilvl w:val="0"/>
          <w:numId w:val="3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A coordenação dos meios municipais bem como avaliação de riscos e vulnerabilidades; </w:t>
      </w:r>
    </w:p>
    <w:p w14:paraId="7B687094" w14:textId="77777777" w:rsidR="00647117" w:rsidRPr="002F59A3" w:rsidRDefault="00647117" w:rsidP="00647117">
      <w:pPr>
        <w:pStyle w:val="PargrafodaLista"/>
        <w:numPr>
          <w:ilvl w:val="0"/>
          <w:numId w:val="3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Sensibilização e informação pública mais refinada e direcionada (de acordo com as vulnerabilidades identificadas); </w:t>
      </w:r>
    </w:p>
    <w:p w14:paraId="70B3C850" w14:textId="77777777" w:rsidR="00647117" w:rsidRPr="002F59A3" w:rsidRDefault="00647117" w:rsidP="00647117">
      <w:pPr>
        <w:pStyle w:val="PargrafodaLista"/>
        <w:numPr>
          <w:ilvl w:val="0"/>
          <w:numId w:val="3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Apoio técnico abrangente ao executivo municipal; </w:t>
      </w:r>
    </w:p>
    <w:p w14:paraId="3C188A4B" w14:textId="77777777" w:rsidR="00647117" w:rsidRPr="002F59A3" w:rsidRDefault="00647117" w:rsidP="00647117">
      <w:pPr>
        <w:pStyle w:val="PargrafodaLista"/>
        <w:numPr>
          <w:ilvl w:val="0"/>
          <w:numId w:val="3"/>
        </w:numPr>
        <w:jc w:val="both"/>
        <w:rPr>
          <w:rFonts w:ascii="Calibri Light" w:hAnsi="Calibri Light"/>
          <w:sz w:val="22"/>
          <w:szCs w:val="22"/>
        </w:rPr>
      </w:pPr>
      <w:proofErr w:type="gramStart"/>
      <w:r w:rsidRPr="002F59A3">
        <w:rPr>
          <w:rFonts w:ascii="Calibri Light" w:hAnsi="Calibri Light"/>
          <w:sz w:val="22"/>
          <w:szCs w:val="22"/>
        </w:rPr>
        <w:t>Elaboração planos</w:t>
      </w:r>
      <w:proofErr w:type="gramEnd"/>
      <w:r w:rsidRPr="002F59A3">
        <w:rPr>
          <w:rFonts w:ascii="Calibri Light" w:hAnsi="Calibri Light"/>
          <w:sz w:val="22"/>
          <w:szCs w:val="22"/>
        </w:rPr>
        <w:t xml:space="preserve"> e diretrizes municipais para os riscos do seu território; </w:t>
      </w:r>
    </w:p>
    <w:p w14:paraId="147E2203" w14:textId="77777777" w:rsidR="00647117" w:rsidRPr="002F59A3" w:rsidRDefault="00647117" w:rsidP="00647117">
      <w:pPr>
        <w:pStyle w:val="PargrafodaLista"/>
        <w:numPr>
          <w:ilvl w:val="0"/>
          <w:numId w:val="3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Inventariação de equipamentos, dados, contactos e informações uteis à atividade de proteção civil, quer resposta, quer prevenção, quer incremento da resiliência quer apoio às operações;</w:t>
      </w:r>
    </w:p>
    <w:p w14:paraId="45EB7A7F" w14:textId="77777777" w:rsidR="00647117" w:rsidRPr="002F59A3" w:rsidRDefault="00647117" w:rsidP="00647117">
      <w:pPr>
        <w:pStyle w:val="PargrafodaLista"/>
        <w:numPr>
          <w:ilvl w:val="0"/>
          <w:numId w:val="3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Garantida a resposta imediata emergente para suporte a desalojados decorrentes de acidente grave ou catástrofe</w:t>
      </w:r>
    </w:p>
    <w:p w14:paraId="75C736D2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768F0A93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  <w:u w:val="single"/>
        </w:rPr>
        <w:t>Este tipo de estrutura é indubitavelmente complementar ao investimento</w:t>
      </w:r>
      <w:r w:rsidRPr="002F59A3">
        <w:rPr>
          <w:rFonts w:ascii="Calibri Light" w:hAnsi="Calibri Light"/>
          <w:sz w:val="22"/>
          <w:szCs w:val="22"/>
        </w:rPr>
        <w:t xml:space="preserve"> realizado até ao momento presente e constitui uma peça fulcral no patamar base do sistema nacional de proteção civil e tem como beneficiários os Municípios.</w:t>
      </w:r>
    </w:p>
    <w:p w14:paraId="6895A602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500E7743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  <w:u w:val="single"/>
        </w:rPr>
        <w:t>As atuais estruturas distritais e futuras sub-regionais, articular-se-ão com estas estruturas quer em situação de resposta operacional, quer na monitorização do risco, atividades de prevenção, entre outras</w:t>
      </w:r>
      <w:r w:rsidRPr="002F59A3">
        <w:rPr>
          <w:rFonts w:ascii="Calibri Light" w:hAnsi="Calibri Light"/>
          <w:sz w:val="22"/>
          <w:szCs w:val="22"/>
        </w:rPr>
        <w:t>.</w:t>
      </w:r>
    </w:p>
    <w:p w14:paraId="56022BB1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2C5303C9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lastRenderedPageBreak/>
        <w:t>Além do explanado, estas estruturas são utilizadas em situações de acidente grave e catástrofe onde implique apoio supramunicipal.</w:t>
      </w:r>
    </w:p>
    <w:p w14:paraId="07C511BC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br/>
      </w:r>
      <w:r w:rsidRPr="002F59A3">
        <w:rPr>
          <w:rFonts w:ascii="Calibri Light" w:hAnsi="Calibri Light"/>
          <w:b/>
          <w:sz w:val="22"/>
          <w:szCs w:val="22"/>
        </w:rPr>
        <w:t xml:space="preserve">No âmbito desta tipologia </w:t>
      </w:r>
      <w:r w:rsidRPr="002F59A3">
        <w:rPr>
          <w:rFonts w:ascii="Calibri Light" w:hAnsi="Calibri Light"/>
          <w:b/>
          <w:sz w:val="22"/>
          <w:szCs w:val="22"/>
          <w:u w:val="single"/>
        </w:rPr>
        <w:t>apenas podem ser apoiados equipamentos já existentes que necessitem de ser remodelados, reabilitados ou expandidos de forma a garantir capacidade de operação eficaz dos meios operacionais disponíveis, tais como meios aéreos em emergência médica, combate a incêndios ou outros fins de proteção civil,</w:t>
      </w:r>
      <w:r w:rsidRPr="002F59A3">
        <w:rPr>
          <w:rFonts w:ascii="Calibri Light" w:hAnsi="Calibri Light"/>
          <w:sz w:val="22"/>
          <w:szCs w:val="22"/>
          <w:u w:val="single"/>
        </w:rPr>
        <w:t xml:space="preserve"> </w:t>
      </w:r>
      <w:r w:rsidRPr="002F59A3">
        <w:rPr>
          <w:rFonts w:ascii="Calibri Light" w:hAnsi="Calibri Light"/>
          <w:sz w:val="22"/>
          <w:szCs w:val="22"/>
        </w:rPr>
        <w:t xml:space="preserve">não abrangidos pelo disposto no Decreto-Lei n.º 186/2007, de 10 de maio, alterado e republicado pelo </w:t>
      </w:r>
      <w:commentRangeStart w:id="1"/>
      <w:r w:rsidRPr="002F59A3">
        <w:rPr>
          <w:rFonts w:ascii="Calibri Light" w:hAnsi="Calibri Light"/>
          <w:sz w:val="22"/>
          <w:szCs w:val="22"/>
        </w:rPr>
        <w:t>Decreto-Lei n.º 55/2010</w:t>
      </w:r>
      <w:commentRangeEnd w:id="1"/>
      <w:r w:rsidR="002F59A3">
        <w:rPr>
          <w:rStyle w:val="Refdecomentrio"/>
        </w:rPr>
        <w:commentReference w:id="1"/>
      </w:r>
      <w:r w:rsidRPr="002F59A3">
        <w:rPr>
          <w:rFonts w:ascii="Calibri Light" w:hAnsi="Calibri Light"/>
          <w:sz w:val="22"/>
          <w:szCs w:val="22"/>
        </w:rPr>
        <w:t>, de 31 de maio, ou outros.</w:t>
      </w:r>
    </w:p>
    <w:p w14:paraId="2E46195D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5247C3E0" w14:textId="77777777" w:rsidR="00647117" w:rsidRPr="002F59A3" w:rsidRDefault="00647117" w:rsidP="00647117">
      <w:pPr>
        <w:rPr>
          <w:rFonts w:ascii="Calibri Light" w:hAnsi="Calibri Light"/>
          <w:b/>
          <w:sz w:val="22"/>
          <w:szCs w:val="22"/>
        </w:rPr>
      </w:pPr>
    </w:p>
    <w:p w14:paraId="26323FF8" w14:textId="77777777" w:rsidR="00647117" w:rsidRPr="002F59A3" w:rsidRDefault="00647117" w:rsidP="00647117">
      <w:pPr>
        <w:pStyle w:val="PargrafodaLista"/>
        <w:numPr>
          <w:ilvl w:val="0"/>
          <w:numId w:val="1"/>
        </w:numPr>
        <w:rPr>
          <w:rFonts w:ascii="Calibri Light" w:hAnsi="Calibri Light"/>
          <w:b/>
          <w:caps/>
          <w:sz w:val="22"/>
          <w:szCs w:val="22"/>
        </w:rPr>
      </w:pPr>
      <w:r w:rsidRPr="002F59A3">
        <w:rPr>
          <w:rFonts w:ascii="Calibri Light" w:hAnsi="Calibri Light"/>
          <w:b/>
          <w:caps/>
          <w:sz w:val="22"/>
          <w:szCs w:val="22"/>
        </w:rPr>
        <w:t>Equipamentos destinados à proteção de aglomerados populacionais</w:t>
      </w:r>
    </w:p>
    <w:p w14:paraId="70CCCD88" w14:textId="77777777" w:rsidR="00647117" w:rsidRPr="002F59A3" w:rsidRDefault="00647117" w:rsidP="00647117">
      <w:pPr>
        <w:rPr>
          <w:rFonts w:ascii="Calibri Light" w:hAnsi="Calibri Light"/>
          <w:sz w:val="22"/>
          <w:szCs w:val="22"/>
        </w:rPr>
      </w:pPr>
    </w:p>
    <w:p w14:paraId="7BF5BC56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1D4718AB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Na senda da proteção contra incêndios rurais, seguindo a linha da importância da política local de proteção civil, assume especial pertinência a dotação de equipamentos destinados à proteção de aglomerados populacionais. Estes equipamentos podem ter diversos destinos e fins, sendo que todos contribuem para a proteção dos aglomerados e consequente socorro das pessoas.</w:t>
      </w:r>
    </w:p>
    <w:p w14:paraId="4B8A217A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0D33187F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Existem diversos </w:t>
      </w:r>
      <w:commentRangeStart w:id="2"/>
      <w:r w:rsidRPr="004C7669">
        <w:rPr>
          <w:rFonts w:ascii="Calibri Light" w:hAnsi="Calibri Light"/>
          <w:sz w:val="22"/>
          <w:szCs w:val="22"/>
          <w:u w:val="single"/>
        </w:rPr>
        <w:t>equipamentos que convergem para a segurança e socorro de pessoas e bens</w:t>
      </w:r>
      <w:r w:rsidRPr="002F59A3">
        <w:rPr>
          <w:rFonts w:ascii="Calibri Light" w:hAnsi="Calibri Light"/>
          <w:sz w:val="22"/>
          <w:szCs w:val="22"/>
        </w:rPr>
        <w:t>:</w:t>
      </w:r>
      <w:commentRangeEnd w:id="2"/>
      <w:r w:rsidR="004C7669">
        <w:rPr>
          <w:rStyle w:val="Refdecomentrio"/>
        </w:rPr>
        <w:commentReference w:id="2"/>
      </w:r>
    </w:p>
    <w:p w14:paraId="7C3F6513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271578CC" w14:textId="77777777" w:rsidR="00647117" w:rsidRPr="002F59A3" w:rsidRDefault="00647117" w:rsidP="00647117">
      <w:pPr>
        <w:jc w:val="both"/>
        <w:rPr>
          <w:rFonts w:ascii="Calibri Light" w:hAnsi="Calibri Light"/>
          <w:b/>
          <w:sz w:val="22"/>
          <w:szCs w:val="22"/>
        </w:rPr>
      </w:pPr>
      <w:r w:rsidRPr="002F59A3">
        <w:rPr>
          <w:rFonts w:ascii="Calibri Light" w:hAnsi="Calibri Light"/>
          <w:b/>
          <w:sz w:val="22"/>
          <w:szCs w:val="22"/>
        </w:rPr>
        <w:t xml:space="preserve">B.1. Sirenes: </w:t>
      </w:r>
    </w:p>
    <w:p w14:paraId="7DC7FD5A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Destinadas a emitir um sinal sonoro de grande potência a uma grande distância, sendo a sua utilização para aviso à população da ocorrência de situações de catástrofe ou emergência. Apesar da multiplicidade de canais possíveis que podem ser usados no âmbito dos avisos e alertas às populações, as sirenes são consensualmente vistas como um dos canais mais rápidos, inequívocos e com capacidade para ser compreendido por cidadãos de diferentes faixas etárias e de diferentes países.</w:t>
      </w:r>
    </w:p>
    <w:p w14:paraId="7C4F5E54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0BE2A771" w14:textId="77777777" w:rsidR="00647117" w:rsidRPr="002F59A3" w:rsidRDefault="00647117" w:rsidP="00647117">
      <w:pPr>
        <w:jc w:val="both"/>
        <w:rPr>
          <w:rFonts w:ascii="Calibri Light" w:hAnsi="Calibri Light"/>
          <w:b/>
          <w:sz w:val="22"/>
          <w:szCs w:val="22"/>
        </w:rPr>
      </w:pPr>
      <w:r w:rsidRPr="002F59A3">
        <w:rPr>
          <w:rFonts w:ascii="Calibri Light" w:hAnsi="Calibri Light"/>
          <w:b/>
          <w:sz w:val="22"/>
          <w:szCs w:val="22"/>
        </w:rPr>
        <w:t xml:space="preserve">B.2. Altifalantes: </w:t>
      </w:r>
    </w:p>
    <w:p w14:paraId="113E5552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4C7669">
        <w:rPr>
          <w:rFonts w:ascii="Calibri Light" w:hAnsi="Calibri Light"/>
          <w:sz w:val="22"/>
          <w:szCs w:val="22"/>
          <w:u w:val="single"/>
        </w:rPr>
        <w:t>Equipamentos tipicamente instalados em veículos</w:t>
      </w:r>
      <w:r w:rsidRPr="002F59A3">
        <w:rPr>
          <w:rFonts w:ascii="Calibri Light" w:hAnsi="Calibri Light"/>
          <w:sz w:val="22"/>
          <w:szCs w:val="22"/>
        </w:rPr>
        <w:t xml:space="preserve">, para serem ouvidos pela população mais próxima. São relevantes para avisar a população durante a noite, quando a maioria das pessoas dorme. Alguns </w:t>
      </w:r>
      <w:r w:rsidRPr="004C7669">
        <w:rPr>
          <w:rFonts w:ascii="Calibri Light" w:hAnsi="Calibri Light"/>
          <w:sz w:val="22"/>
          <w:szCs w:val="22"/>
          <w:u w:val="single"/>
        </w:rPr>
        <w:t>oficiais de segurança</w:t>
      </w:r>
      <w:r w:rsidRPr="002F59A3">
        <w:rPr>
          <w:rFonts w:ascii="Calibri Light" w:hAnsi="Calibri Light"/>
          <w:sz w:val="22"/>
          <w:szCs w:val="22"/>
        </w:rPr>
        <w:t xml:space="preserve"> local utilizam para conduzir a população para determinado ponto em situação de perigo. Este canal demonstra-se muito eficaz para transmitir mensagens específicas à população em situações de risco, tais como comportamentos de autoproteção, instruções de evacuação, entre outros.</w:t>
      </w:r>
    </w:p>
    <w:p w14:paraId="1F5BF844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26501B80" w14:textId="77777777" w:rsidR="00647117" w:rsidRPr="002F59A3" w:rsidRDefault="00647117" w:rsidP="00647117">
      <w:pPr>
        <w:jc w:val="both"/>
        <w:rPr>
          <w:rFonts w:ascii="Calibri Light" w:hAnsi="Calibri Light"/>
          <w:b/>
          <w:sz w:val="22"/>
          <w:szCs w:val="22"/>
        </w:rPr>
      </w:pPr>
      <w:r w:rsidRPr="002F59A3">
        <w:rPr>
          <w:rFonts w:ascii="Calibri Light" w:hAnsi="Calibri Light"/>
          <w:b/>
          <w:sz w:val="22"/>
          <w:szCs w:val="22"/>
        </w:rPr>
        <w:t xml:space="preserve">B.3. Kits de abrigo: </w:t>
      </w:r>
    </w:p>
    <w:p w14:paraId="6A3BCC53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A fim de garantir </w:t>
      </w:r>
      <w:r w:rsidRPr="004C7669">
        <w:rPr>
          <w:rFonts w:ascii="Calibri Light" w:hAnsi="Calibri Light"/>
          <w:sz w:val="22"/>
          <w:szCs w:val="22"/>
          <w:u w:val="single"/>
        </w:rPr>
        <w:t>um socorro e apoio imediato à população</w:t>
      </w:r>
      <w:r w:rsidRPr="002F59A3">
        <w:rPr>
          <w:rFonts w:ascii="Calibri Light" w:hAnsi="Calibri Light"/>
          <w:sz w:val="22"/>
          <w:szCs w:val="22"/>
        </w:rPr>
        <w:t xml:space="preserve">, devendo estar </w:t>
      </w:r>
      <w:r w:rsidRPr="004C7669">
        <w:rPr>
          <w:rFonts w:ascii="Calibri Light" w:hAnsi="Calibri Light"/>
          <w:sz w:val="22"/>
          <w:szCs w:val="22"/>
          <w:u w:val="single"/>
        </w:rPr>
        <w:t>armazenados em caixas ou mochilas</w:t>
      </w:r>
      <w:r w:rsidRPr="002F59A3">
        <w:rPr>
          <w:rFonts w:ascii="Calibri Light" w:hAnsi="Calibri Light"/>
          <w:sz w:val="22"/>
          <w:szCs w:val="22"/>
        </w:rPr>
        <w:t xml:space="preserve"> e dev</w:t>
      </w:r>
      <w:commentRangeStart w:id="3"/>
      <w:r w:rsidRPr="002F59A3">
        <w:rPr>
          <w:rFonts w:ascii="Calibri Light" w:hAnsi="Calibri Light"/>
          <w:sz w:val="22"/>
          <w:szCs w:val="22"/>
        </w:rPr>
        <w:t>endo conter, desejavelmente, os seguintes itens:</w:t>
      </w:r>
    </w:p>
    <w:p w14:paraId="131A694B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Reserva de água engarrafada (1 litro por pessoa) e alimentos não perecíveis (ex.: bolachas);</w:t>
      </w:r>
    </w:p>
    <w:p w14:paraId="77460D40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Estojo de primeiros socorros;</w:t>
      </w:r>
    </w:p>
    <w:p w14:paraId="55775A7E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Um rádio – a pilhas ou a dínamo;</w:t>
      </w:r>
    </w:p>
    <w:p w14:paraId="5ED7728E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proofErr w:type="gramStart"/>
      <w:r w:rsidRPr="002F59A3">
        <w:rPr>
          <w:rFonts w:ascii="Calibri Light" w:hAnsi="Calibri Light"/>
          <w:sz w:val="22"/>
          <w:szCs w:val="22"/>
        </w:rPr>
        <w:t>Lanterna(s</w:t>
      </w:r>
      <w:proofErr w:type="gramEnd"/>
      <w:r w:rsidRPr="002F59A3">
        <w:rPr>
          <w:rFonts w:ascii="Calibri Light" w:hAnsi="Calibri Light"/>
          <w:sz w:val="22"/>
          <w:szCs w:val="22"/>
        </w:rPr>
        <w:t>) – com pilhas ou baterias extra ou a dínamo;</w:t>
      </w:r>
    </w:p>
    <w:p w14:paraId="0A52A92D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Artigos especiais para lactentes, idosos e pessoas com deficiência;</w:t>
      </w:r>
    </w:p>
    <w:p w14:paraId="2030D2EE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Itens de higiene;</w:t>
      </w:r>
    </w:p>
    <w:p w14:paraId="0C18B50D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Máscaras com filtros de partículas;</w:t>
      </w:r>
    </w:p>
    <w:p w14:paraId="2AE67D3B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Água e alimentos para animais de companhia;</w:t>
      </w:r>
      <w:commentRangeEnd w:id="3"/>
      <w:r w:rsidR="004C7669">
        <w:rPr>
          <w:rStyle w:val="Refdecomentrio"/>
        </w:rPr>
        <w:commentReference w:id="3"/>
      </w:r>
    </w:p>
    <w:p w14:paraId="675EFB2D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lastRenderedPageBreak/>
        <w:t>Apito ou outro equipamento que emita um som forte e permita sinalizar o local a terceiros, durante a noite ou em momentos de difícil visibilidade.</w:t>
      </w:r>
    </w:p>
    <w:p w14:paraId="41D6D6C6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69FA3335" w14:textId="77777777" w:rsidR="00647117" w:rsidRPr="002F59A3" w:rsidRDefault="00647117" w:rsidP="00647117">
      <w:pPr>
        <w:jc w:val="both"/>
        <w:rPr>
          <w:rFonts w:ascii="Calibri Light" w:hAnsi="Calibri Light"/>
          <w:b/>
          <w:sz w:val="22"/>
          <w:szCs w:val="22"/>
        </w:rPr>
      </w:pPr>
      <w:r w:rsidRPr="002F59A3">
        <w:rPr>
          <w:rFonts w:ascii="Calibri Light" w:hAnsi="Calibri Light"/>
          <w:b/>
          <w:sz w:val="22"/>
          <w:szCs w:val="22"/>
        </w:rPr>
        <w:t xml:space="preserve">B.4. Pontos de água: </w:t>
      </w:r>
    </w:p>
    <w:p w14:paraId="3E8B6AD2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Perenes (tanques, depósitos, charcas ou represas, preferencialmente abastecidos de forma gravítica), ou permanentes (cursos de água).</w:t>
      </w:r>
    </w:p>
    <w:p w14:paraId="058DC9B8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Este tipo de equipamento revela-se de extrema importância nos locais onde existem porque garantem capacidade de água mesmo sem eletricidade. Estes pontos permitem garantir autoproteção e também abastecimento de meios de combate.</w:t>
      </w:r>
    </w:p>
    <w:p w14:paraId="2B8039A3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712FF8FB" w14:textId="77777777" w:rsidR="00647117" w:rsidRPr="002F59A3" w:rsidRDefault="00647117" w:rsidP="00647117">
      <w:pPr>
        <w:jc w:val="both"/>
        <w:rPr>
          <w:rFonts w:ascii="Calibri Light" w:hAnsi="Calibri Light"/>
          <w:b/>
          <w:sz w:val="22"/>
          <w:szCs w:val="22"/>
        </w:rPr>
      </w:pPr>
      <w:r w:rsidRPr="002F59A3">
        <w:rPr>
          <w:rFonts w:ascii="Calibri Light" w:hAnsi="Calibri Light"/>
          <w:b/>
          <w:sz w:val="22"/>
          <w:szCs w:val="22"/>
        </w:rPr>
        <w:t xml:space="preserve">B.5. Kits de autoproteção / primeira intervenção operacionais: </w:t>
      </w:r>
    </w:p>
    <w:p w14:paraId="586F9C0F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Constituídos por </w:t>
      </w:r>
      <w:r w:rsidRPr="00815EB4">
        <w:rPr>
          <w:rFonts w:ascii="Calibri Light" w:hAnsi="Calibri Light"/>
          <w:sz w:val="22"/>
          <w:szCs w:val="22"/>
          <w:u w:val="single"/>
        </w:rPr>
        <w:t xml:space="preserve">tanques, mangueiras, agulhetas, motobombas e respetivos depósitos extra de </w:t>
      </w:r>
      <w:proofErr w:type="gramStart"/>
      <w:r w:rsidRPr="00815EB4">
        <w:rPr>
          <w:rFonts w:ascii="Calibri Light" w:hAnsi="Calibri Light"/>
          <w:sz w:val="22"/>
          <w:szCs w:val="22"/>
          <w:u w:val="single"/>
        </w:rPr>
        <w:t>combustível resistentes</w:t>
      </w:r>
      <w:proofErr w:type="gramEnd"/>
      <w:r w:rsidRPr="00815EB4">
        <w:rPr>
          <w:rFonts w:ascii="Calibri Light" w:hAnsi="Calibri Light"/>
          <w:sz w:val="22"/>
          <w:szCs w:val="22"/>
          <w:u w:val="single"/>
        </w:rPr>
        <w:t xml:space="preserve"> ao calor</w:t>
      </w:r>
      <w:r w:rsidRPr="002F59A3">
        <w:rPr>
          <w:rFonts w:ascii="Calibri Light" w:hAnsi="Calibri Light"/>
          <w:sz w:val="22"/>
          <w:szCs w:val="22"/>
        </w:rPr>
        <w:t xml:space="preserve">. Devem estar presentes nos locais onde existam </w:t>
      </w:r>
      <w:r w:rsidRPr="004C7669">
        <w:rPr>
          <w:rFonts w:ascii="Calibri Light" w:hAnsi="Calibri Light"/>
          <w:sz w:val="22"/>
          <w:szCs w:val="22"/>
          <w:u w:val="single"/>
        </w:rPr>
        <w:t xml:space="preserve">Unidades Locais de Proteção Civil </w:t>
      </w:r>
      <w:r w:rsidRPr="002F59A3">
        <w:rPr>
          <w:rFonts w:ascii="Calibri Light" w:hAnsi="Calibri Light"/>
          <w:sz w:val="22"/>
          <w:szCs w:val="22"/>
        </w:rPr>
        <w:t>ou residentes com capacidade para constituir uma equipa de autoproteção que dinamize ações de prevenção e defesa, e possam operar os recursos disponíveis em situação de emergência.</w:t>
      </w:r>
    </w:p>
    <w:p w14:paraId="4CC2D46C" w14:textId="77777777" w:rsidR="00647117" w:rsidRPr="00815EB4" w:rsidRDefault="00647117" w:rsidP="00647117">
      <w:pPr>
        <w:jc w:val="both"/>
        <w:rPr>
          <w:rFonts w:ascii="Calibri Light" w:hAnsi="Calibri Light"/>
          <w:sz w:val="22"/>
          <w:szCs w:val="22"/>
          <w:u w:val="single"/>
        </w:rPr>
      </w:pPr>
      <w:r w:rsidRPr="002F59A3">
        <w:rPr>
          <w:rFonts w:ascii="Calibri Light" w:hAnsi="Calibri Light"/>
          <w:sz w:val="22"/>
          <w:szCs w:val="22"/>
        </w:rPr>
        <w:t xml:space="preserve">Este tipo de </w:t>
      </w:r>
      <w:proofErr w:type="gramStart"/>
      <w:r w:rsidRPr="002F59A3">
        <w:rPr>
          <w:rFonts w:ascii="Calibri Light" w:hAnsi="Calibri Light"/>
          <w:sz w:val="22"/>
          <w:szCs w:val="22"/>
        </w:rPr>
        <w:t>kit</w:t>
      </w:r>
      <w:proofErr w:type="gramEnd"/>
      <w:r w:rsidRPr="002F59A3">
        <w:rPr>
          <w:rFonts w:ascii="Calibri Light" w:hAnsi="Calibri Light"/>
          <w:sz w:val="22"/>
          <w:szCs w:val="22"/>
        </w:rPr>
        <w:t xml:space="preserve"> permite constituir uma ferramenta de resposta e </w:t>
      </w:r>
      <w:r w:rsidRPr="00815EB4">
        <w:rPr>
          <w:rFonts w:ascii="Calibri Light" w:hAnsi="Calibri Light"/>
          <w:sz w:val="22"/>
          <w:szCs w:val="22"/>
          <w:u w:val="single"/>
        </w:rPr>
        <w:t>proteção imediata, mediante organização comunitária.</w:t>
      </w:r>
    </w:p>
    <w:p w14:paraId="695C1F6E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0E2EA3E5" w14:textId="77777777" w:rsidR="00647117" w:rsidRPr="002F59A3" w:rsidRDefault="00647117" w:rsidP="00647117">
      <w:pPr>
        <w:jc w:val="both"/>
        <w:rPr>
          <w:rFonts w:ascii="Calibri Light" w:hAnsi="Calibri Light"/>
          <w:b/>
          <w:sz w:val="22"/>
          <w:szCs w:val="22"/>
        </w:rPr>
      </w:pPr>
      <w:r w:rsidRPr="002F59A3">
        <w:rPr>
          <w:rFonts w:ascii="Calibri Light" w:hAnsi="Calibri Light"/>
          <w:b/>
          <w:sz w:val="22"/>
          <w:szCs w:val="22"/>
        </w:rPr>
        <w:t xml:space="preserve">B.6. </w:t>
      </w:r>
      <w:proofErr w:type="spellStart"/>
      <w:r w:rsidRPr="002F59A3">
        <w:rPr>
          <w:rFonts w:ascii="Calibri Light" w:hAnsi="Calibri Light"/>
          <w:b/>
          <w:sz w:val="22"/>
          <w:szCs w:val="22"/>
        </w:rPr>
        <w:t>Biotrituradores</w:t>
      </w:r>
      <w:proofErr w:type="spellEnd"/>
      <w:r w:rsidRPr="002F59A3">
        <w:rPr>
          <w:rFonts w:ascii="Calibri Light" w:hAnsi="Calibri Light"/>
          <w:b/>
          <w:sz w:val="22"/>
          <w:szCs w:val="22"/>
        </w:rPr>
        <w:t xml:space="preserve"> e </w:t>
      </w:r>
      <w:proofErr w:type="spellStart"/>
      <w:r w:rsidRPr="002F59A3">
        <w:rPr>
          <w:rFonts w:ascii="Calibri Light" w:hAnsi="Calibri Light"/>
          <w:b/>
          <w:sz w:val="22"/>
          <w:szCs w:val="22"/>
        </w:rPr>
        <w:t>estilhaçadores</w:t>
      </w:r>
      <w:proofErr w:type="spellEnd"/>
      <w:r w:rsidRPr="002F59A3">
        <w:rPr>
          <w:rFonts w:ascii="Calibri Light" w:hAnsi="Calibri Light"/>
          <w:b/>
          <w:sz w:val="22"/>
          <w:szCs w:val="22"/>
        </w:rPr>
        <w:t xml:space="preserve">: </w:t>
      </w:r>
    </w:p>
    <w:p w14:paraId="2E522F01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A forma mais eficaz e eficiente para proteger aglomerados contra os incêndios rurais é garantindo a </w:t>
      </w:r>
      <w:r w:rsidRPr="00815EB4">
        <w:rPr>
          <w:rFonts w:ascii="Calibri Light" w:hAnsi="Calibri Light"/>
          <w:sz w:val="22"/>
          <w:szCs w:val="22"/>
          <w:u w:val="single"/>
        </w:rPr>
        <w:t>gestão de combustível e limpeza de matos nos espaços em seu redor</w:t>
      </w:r>
      <w:r w:rsidRPr="002F59A3">
        <w:rPr>
          <w:rFonts w:ascii="Calibri Light" w:hAnsi="Calibri Light"/>
          <w:sz w:val="22"/>
          <w:szCs w:val="22"/>
        </w:rPr>
        <w:t xml:space="preserve">. Para além de estes equipamentos facilitarem em muito esta tarefa, possibilitam que a destruição de sobrantes seja feita sem recurso ao uso do fogo. Tendo em consideração que as ignições fruto de causa humana negligente superam os 50% do total, estes equipamentos contribuirão para populações mais seguras. </w:t>
      </w:r>
    </w:p>
    <w:p w14:paraId="21E216A7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798BBD9C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00F60BAD" w14:textId="77777777" w:rsidR="00647117" w:rsidRPr="002F59A3" w:rsidRDefault="00647117" w:rsidP="00647117">
      <w:pPr>
        <w:pStyle w:val="PargrafodaLista"/>
        <w:numPr>
          <w:ilvl w:val="0"/>
          <w:numId w:val="1"/>
        </w:numPr>
        <w:rPr>
          <w:rFonts w:ascii="Calibri Light" w:hAnsi="Calibri Light"/>
          <w:b/>
          <w:caps/>
          <w:sz w:val="22"/>
          <w:szCs w:val="22"/>
        </w:rPr>
      </w:pPr>
      <w:r w:rsidRPr="002F59A3">
        <w:rPr>
          <w:rFonts w:ascii="Calibri Light" w:hAnsi="Calibri Light"/>
          <w:b/>
          <w:caps/>
          <w:sz w:val="22"/>
          <w:szCs w:val="22"/>
        </w:rPr>
        <w:t>Campanhas de informação e sensibilização</w:t>
      </w:r>
    </w:p>
    <w:p w14:paraId="7A2AA504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51097AFF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73C06745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Estas campanhas são uma componente muito importante na influência para a mudança de comportamentos, principalmente no imediato. No entanto, pretende-se que as campanhas e ações de sensibilização/formação estejam adaptadas às especificidades dos locais onde serão transmitidas, e por isso se considera chave que tenham um cariz local.</w:t>
      </w:r>
    </w:p>
    <w:p w14:paraId="3746ABB7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2D3669D1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A criação de </w:t>
      </w:r>
      <w:commentRangeStart w:id="4"/>
      <w:r w:rsidRPr="002F59A3">
        <w:rPr>
          <w:rFonts w:ascii="Calibri Light" w:hAnsi="Calibri Light"/>
          <w:sz w:val="22"/>
          <w:szCs w:val="22"/>
        </w:rPr>
        <w:t xml:space="preserve">Unidades Locais de Proteção Civil </w:t>
      </w:r>
      <w:commentRangeEnd w:id="4"/>
      <w:r w:rsidR="00815EB4">
        <w:rPr>
          <w:rStyle w:val="Refdecomentrio"/>
        </w:rPr>
        <w:commentReference w:id="4"/>
      </w:r>
      <w:r w:rsidRPr="002F59A3">
        <w:rPr>
          <w:rFonts w:ascii="Calibri Light" w:hAnsi="Calibri Light"/>
          <w:sz w:val="22"/>
          <w:szCs w:val="22"/>
        </w:rPr>
        <w:t xml:space="preserve">prevista na Estratégia Nacional para uma Proteção Civil Preventiva, aprovada pela Resolução do Conselho de Ministros n.º 160/2017, de 30 de outubro de 2017 são considerandos polos essenciais para a difusão das mensagens de autoproteção e da promoção de ações de ações de sensibilização/formação. </w:t>
      </w:r>
    </w:p>
    <w:p w14:paraId="1B8644B4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090675B3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 xml:space="preserve">Assim, prevê-se um </w:t>
      </w:r>
      <w:commentRangeStart w:id="5"/>
      <w:r w:rsidRPr="002F59A3">
        <w:rPr>
          <w:rFonts w:ascii="Calibri Light" w:hAnsi="Calibri Light"/>
          <w:sz w:val="22"/>
          <w:szCs w:val="22"/>
        </w:rPr>
        <w:t>conjunto de ações locais de incentivo à realização da gestão de combustível junto de aglomerados populacionais, incentivando comportamentos seguros na eliminação de sobrantes, bem como noções e conceitos necessários à gestão do risco de catástrofes, na componente da proteção civil.</w:t>
      </w:r>
      <w:commentRangeEnd w:id="5"/>
      <w:r w:rsidR="00815EB4">
        <w:rPr>
          <w:rStyle w:val="Refdecomentrio"/>
        </w:rPr>
        <w:commentReference w:id="5"/>
      </w:r>
    </w:p>
    <w:p w14:paraId="57DE125E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</w:p>
    <w:p w14:paraId="7D737EC8" w14:textId="77777777" w:rsidR="00647117" w:rsidRPr="002F59A3" w:rsidRDefault="00647117" w:rsidP="00647117">
      <w:p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Prevê-se como despesas associadas:</w:t>
      </w:r>
    </w:p>
    <w:p w14:paraId="52D3A84E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Produção de conteúdos;</w:t>
      </w:r>
    </w:p>
    <w:p w14:paraId="1CEC96AC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Difusão de conteúdos;</w:t>
      </w:r>
    </w:p>
    <w:p w14:paraId="3B5D1243" w14:textId="77777777" w:rsidR="00647117" w:rsidRPr="002F59A3" w:rsidRDefault="00647117" w:rsidP="00647117">
      <w:pPr>
        <w:pStyle w:val="PargrafodaLista"/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2F59A3">
        <w:rPr>
          <w:rFonts w:ascii="Calibri Light" w:hAnsi="Calibri Light"/>
          <w:sz w:val="22"/>
          <w:szCs w:val="22"/>
        </w:rPr>
        <w:t>Ações públicas para sensibilização da população.</w:t>
      </w:r>
      <w:bookmarkStart w:id="6" w:name="_GoBack"/>
      <w:bookmarkEnd w:id="6"/>
    </w:p>
    <w:sectPr w:rsidR="00647117" w:rsidRPr="002F59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na.Cruz" w:date="2019-07-11T17:25:00Z" w:initials="A">
    <w:p w14:paraId="1A9F592D" w14:textId="77777777" w:rsidR="002F59A3" w:rsidRDefault="002F59A3">
      <w:pPr>
        <w:pStyle w:val="Textodecomentrio"/>
      </w:pPr>
      <w:r>
        <w:rPr>
          <w:rStyle w:val="Refdecomentrio"/>
        </w:rPr>
        <w:annotationRef/>
      </w:r>
      <w:r>
        <w:t xml:space="preserve">Diploma relativo - </w:t>
      </w:r>
      <w:r w:rsidRPr="002F59A3">
        <w:t xml:space="preserve">Condições de construção, certificação e exploração dos aeródromos civis nacionais, estabelece os requisitos operacionais, administrativos, de segurança e de facilitação a aplicar nessas </w:t>
      </w:r>
      <w:proofErr w:type="spellStart"/>
      <w:r w:rsidRPr="002F59A3">
        <w:t>infra-estruturas</w:t>
      </w:r>
      <w:proofErr w:type="spellEnd"/>
      <w:r w:rsidRPr="002F59A3">
        <w:t xml:space="preserve"> e procede à classificação operacional dos aeródromos civis nacionais para efeitos de ordenamento aeroportuário</w:t>
      </w:r>
    </w:p>
  </w:comment>
  <w:comment w:id="2" w:author="Ana.Cruz" w:date="2019-07-11T17:29:00Z" w:initials="A">
    <w:p w14:paraId="6E2CD2A9" w14:textId="77777777" w:rsidR="004C7669" w:rsidRDefault="004C7669">
      <w:pPr>
        <w:pStyle w:val="Textodecomentrio"/>
      </w:pPr>
      <w:r>
        <w:rPr>
          <w:rStyle w:val="Refdecomentrio"/>
        </w:rPr>
        <w:annotationRef/>
      </w:r>
      <w:r>
        <w:t>Ao abrigo de que tipologia de despesas elegíveis estabelecidas no n.º 1 do artigo 7.º do RE SEUR podem ser financiados estes equipamentos?</w:t>
      </w:r>
    </w:p>
    <w:p w14:paraId="489A89E4" w14:textId="77777777" w:rsidR="004C7669" w:rsidRDefault="004C7669">
      <w:pPr>
        <w:pStyle w:val="Textodecomentrio"/>
      </w:pPr>
      <w:r>
        <w:t>A alínea j) foi revogada.</w:t>
      </w:r>
    </w:p>
  </w:comment>
  <w:comment w:id="3" w:author="Ana.Cruz" w:date="2019-07-11T17:31:00Z" w:initials="A">
    <w:p w14:paraId="6BA8CA44" w14:textId="77777777" w:rsidR="004C7669" w:rsidRDefault="004C7669">
      <w:pPr>
        <w:pStyle w:val="Textodecomentrio"/>
      </w:pPr>
      <w:r>
        <w:rPr>
          <w:rStyle w:val="Refdecomentrio"/>
        </w:rPr>
        <w:annotationRef/>
      </w:r>
      <w:proofErr w:type="gramStart"/>
      <w:r>
        <w:t>Kits</w:t>
      </w:r>
      <w:proofErr w:type="gramEnd"/>
      <w:r>
        <w:t xml:space="preserve"> de sobrevivência? O prazo de validade de é diminuto e a aquisição em massa pelos beneficiários não é demonstrativo de razoabilidade e sustentabilidade orçamental…</w:t>
      </w:r>
    </w:p>
  </w:comment>
  <w:comment w:id="4" w:author="Ana.Cruz" w:date="2019-07-11T17:39:00Z" w:initials="A">
    <w:p w14:paraId="456475C2" w14:textId="77777777" w:rsidR="00815EB4" w:rsidRDefault="00815EB4" w:rsidP="00815EB4">
      <w:pPr>
        <w:pStyle w:val="Textodecomentrio"/>
      </w:pPr>
      <w:r>
        <w:rPr>
          <w:rStyle w:val="Refdecomentrio"/>
        </w:rPr>
        <w:annotationRef/>
      </w:r>
      <w:r>
        <w:t>A nível municipal e por freguesia “alicerçadas no voluntariado, visando a gestão de situações de risco e o planeamento local de emergência de proteção civil”</w:t>
      </w:r>
    </w:p>
  </w:comment>
  <w:comment w:id="5" w:author="Ana.Cruz" w:date="2019-07-11T17:40:00Z" w:initials="A">
    <w:p w14:paraId="3A067269" w14:textId="77777777" w:rsidR="00815EB4" w:rsidRDefault="00815EB4">
      <w:pPr>
        <w:pStyle w:val="Textodecomentrio"/>
      </w:pPr>
      <w:r>
        <w:rPr>
          <w:rStyle w:val="Refdecomentrio"/>
        </w:rPr>
        <w:annotationRef/>
      </w:r>
      <w:r>
        <w:t>Ok.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9F592D" w15:done="0"/>
  <w15:commentEx w15:paraId="489A89E4" w15:done="0"/>
  <w15:commentEx w15:paraId="6BA8CA44" w15:done="0"/>
  <w15:commentEx w15:paraId="456475C2" w15:done="0"/>
  <w15:commentEx w15:paraId="3A06726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D3E7D"/>
    <w:multiLevelType w:val="hybridMultilevel"/>
    <w:tmpl w:val="E56AA1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D4835"/>
    <w:multiLevelType w:val="hybridMultilevel"/>
    <w:tmpl w:val="D09A33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718C3"/>
    <w:multiLevelType w:val="hybridMultilevel"/>
    <w:tmpl w:val="9E048E38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17"/>
    <w:rsid w:val="002F59A3"/>
    <w:rsid w:val="003621B5"/>
    <w:rsid w:val="004C7669"/>
    <w:rsid w:val="004F5047"/>
    <w:rsid w:val="00647117"/>
    <w:rsid w:val="00815EB4"/>
    <w:rsid w:val="00C4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5FC6C"/>
  <w15:docId w15:val="{92156C90-72B4-4AD8-A51C-4E5FD3287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117"/>
    <w:pPr>
      <w:spacing w:after="0" w:line="240" w:lineRule="auto"/>
    </w:pPr>
    <w:rPr>
      <w:rFonts w:ascii="Verdana" w:eastAsia="Times New Roman" w:hAnsi="Verdana" w:cs="Verdana"/>
      <w:sz w:val="14"/>
      <w:szCs w:val="14"/>
      <w:lang w:eastAsia="pt-PT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64711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rsid w:val="00647117"/>
    <w:rPr>
      <w:rFonts w:ascii="Cambria" w:eastAsia="Times New Roman" w:hAnsi="Cambria" w:cs="Cambria"/>
      <w:b/>
      <w:bCs/>
      <w:color w:val="365F91"/>
      <w:sz w:val="28"/>
      <w:szCs w:val="28"/>
      <w:lang w:eastAsia="pt-PT"/>
    </w:rPr>
  </w:style>
  <w:style w:type="paragraph" w:styleId="PargrafodaLista">
    <w:name w:val="List Paragraph"/>
    <w:basedOn w:val="Normal"/>
    <w:uiPriority w:val="34"/>
    <w:qFormat/>
    <w:rsid w:val="00647117"/>
    <w:pPr>
      <w:ind w:left="720"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2F59A3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2F59A3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2F59A3"/>
    <w:rPr>
      <w:rFonts w:ascii="Verdana" w:eastAsia="Times New Roman" w:hAnsi="Verdana" w:cs="Verdana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2F59A3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2F59A3"/>
    <w:rPr>
      <w:rFonts w:ascii="Verdana" w:eastAsia="Times New Roman" w:hAnsi="Verdana" w:cs="Verdana"/>
      <w:b/>
      <w:bCs/>
      <w:sz w:val="20"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2F59A3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F59A3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1296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Ana.Cruz</dc:creator>
  <cp:lastModifiedBy>Rosa Cortez</cp:lastModifiedBy>
  <cp:revision>3</cp:revision>
  <dcterms:created xsi:type="dcterms:W3CDTF">2019-07-11T16:16:00Z</dcterms:created>
  <dcterms:modified xsi:type="dcterms:W3CDTF">2019-07-15T14:48:00Z</dcterms:modified>
</cp:coreProperties>
</file>